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D4" w:rsidRPr="00F529B5" w:rsidRDefault="00897336" w:rsidP="008F55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F529B5">
        <w:rPr>
          <w:rFonts w:ascii="Times New Roman" w:hAnsi="Times New Roman" w:cs="Times New Roman"/>
          <w:color w:val="7030A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Консультации для воспитателей </w:t>
      </w:r>
      <w:r w:rsidR="008F55D4">
        <w:rPr>
          <w:noProof/>
          <w:lang w:eastAsia="ru-RU"/>
        </w:rPr>
        <w:drawing>
          <wp:inline distT="0" distB="0" distL="0" distR="0" wp14:anchorId="18FA5CA0" wp14:editId="2CCF4FA1">
            <wp:extent cx="3190229" cy="2394179"/>
            <wp:effectExtent l="0" t="0" r="0" b="6350"/>
            <wp:docPr id="2" name="Рисунок 2" descr="https://ds04.infourok.ru/uploads/ex/0035/00138834-758abfda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35/00138834-758abfda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338" cy="23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D4" w:rsidRPr="00F529B5">
        <w:rPr>
          <w:rFonts w:ascii="Times New Roman" w:hAnsi="Times New Roman" w:cs="Times New Roman"/>
          <w:color w:val="7030A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897336" w:rsidRPr="00F529B5" w:rsidRDefault="00897336" w:rsidP="008F55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color w:val="7030A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F529B5">
        <w:rPr>
          <w:rFonts w:ascii="Times New Roman" w:hAnsi="Times New Roman" w:cs="Times New Roman"/>
          <w:color w:val="7030A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для старшей и подготовительной группы»</w:t>
      </w:r>
    </w:p>
    <w:p w:rsidR="00897336" w:rsidRPr="00F529B5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color w:val="000000"/>
          <w:sz w:val="28"/>
          <w:szCs w:val="28"/>
        </w:rPr>
      </w:pPr>
      <w:r w:rsidRPr="00F529B5">
        <w:rPr>
          <w:rFonts w:ascii="Cambria" w:hAnsi="Cambria" w:cs="Cambria"/>
          <w:color w:val="4F82BE"/>
          <w:sz w:val="28"/>
          <w:szCs w:val="28"/>
        </w:rPr>
        <w:t>Речевая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4F82BE"/>
          <w:sz w:val="28"/>
          <w:szCs w:val="28"/>
        </w:rPr>
        <w:t>развивающая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4F82BE"/>
          <w:sz w:val="28"/>
          <w:szCs w:val="28"/>
        </w:rPr>
        <w:t>среда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– </w:t>
      </w:r>
      <w:r w:rsidRPr="00F529B5">
        <w:rPr>
          <w:rFonts w:ascii="Cambria" w:hAnsi="Cambria" w:cs="Cambria"/>
          <w:color w:val="000000"/>
          <w:sz w:val="28"/>
          <w:szCs w:val="28"/>
        </w:rPr>
        <w:t>это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, </w:t>
      </w:r>
      <w:r w:rsidRPr="00F529B5">
        <w:rPr>
          <w:rFonts w:ascii="Cambria" w:hAnsi="Cambria" w:cs="Cambria"/>
          <w:color w:val="000000"/>
          <w:sz w:val="28"/>
          <w:szCs w:val="28"/>
        </w:rPr>
        <w:t>особым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образом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организованное</w:t>
      </w:r>
    </w:p>
    <w:p w:rsidR="00897336" w:rsidRPr="00F529B5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color w:val="000000"/>
          <w:sz w:val="28"/>
          <w:szCs w:val="28"/>
        </w:rPr>
      </w:pPr>
      <w:r w:rsidRPr="00F529B5">
        <w:rPr>
          <w:rFonts w:ascii="Cambria" w:hAnsi="Cambria" w:cs="Cambria"/>
          <w:color w:val="000000"/>
          <w:sz w:val="28"/>
          <w:szCs w:val="28"/>
        </w:rPr>
        <w:t>окружение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, </w:t>
      </w:r>
      <w:r w:rsidRPr="00F529B5">
        <w:rPr>
          <w:rFonts w:ascii="Cambria" w:hAnsi="Cambria" w:cs="Cambria"/>
          <w:color w:val="000000"/>
          <w:sz w:val="28"/>
          <w:szCs w:val="28"/>
        </w:rPr>
        <w:t>наиболее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эффективно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влияющее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на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развитие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разных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сторон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речи</w:t>
      </w:r>
      <w:r w:rsidR="00F529B5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каждого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ребенка</w:t>
      </w:r>
      <w:r w:rsidRPr="00F529B5">
        <w:rPr>
          <w:rFonts w:ascii="Bodoni MT" w:hAnsi="Bodoni MT" w:cs="Times New Roman"/>
          <w:color w:val="000000"/>
          <w:sz w:val="28"/>
          <w:szCs w:val="28"/>
        </w:rPr>
        <w:t>.</w:t>
      </w:r>
    </w:p>
    <w:p w:rsidR="00897336" w:rsidRPr="00F529B5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color w:val="000000"/>
          <w:sz w:val="28"/>
          <w:szCs w:val="28"/>
        </w:rPr>
      </w:pPr>
      <w:r w:rsidRPr="00F529B5">
        <w:rPr>
          <w:rFonts w:ascii="Cambria" w:hAnsi="Cambria" w:cs="Cambria"/>
          <w:color w:val="4F82BE"/>
          <w:sz w:val="28"/>
          <w:szCs w:val="28"/>
        </w:rPr>
        <w:t>Хорошая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4F82BE"/>
          <w:sz w:val="28"/>
          <w:szCs w:val="28"/>
        </w:rPr>
        <w:t>речь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- </w:t>
      </w:r>
      <w:r w:rsidRPr="00F529B5">
        <w:rPr>
          <w:rFonts w:ascii="Cambria" w:hAnsi="Cambria" w:cs="Cambria"/>
          <w:color w:val="000000"/>
          <w:sz w:val="28"/>
          <w:szCs w:val="28"/>
        </w:rPr>
        <w:t>важнейшее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условие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всестороннего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полноценного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развития</w:t>
      </w:r>
      <w:r w:rsidR="00F529B5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детей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. </w:t>
      </w:r>
      <w:r w:rsidRPr="00F529B5">
        <w:rPr>
          <w:rFonts w:ascii="Cambria" w:hAnsi="Cambria" w:cs="Cambria"/>
          <w:color w:val="000000"/>
          <w:sz w:val="28"/>
          <w:szCs w:val="28"/>
        </w:rPr>
        <w:t>Чем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богаче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правильнее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у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ребенка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речь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, </w:t>
      </w:r>
      <w:r w:rsidRPr="00F529B5">
        <w:rPr>
          <w:rFonts w:ascii="Cambria" w:hAnsi="Cambria" w:cs="Cambria"/>
          <w:color w:val="000000"/>
          <w:sz w:val="28"/>
          <w:szCs w:val="28"/>
        </w:rPr>
        <w:t>тем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легче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ему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высказывать</w:t>
      </w:r>
      <w:r w:rsidR="00F529B5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свои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мысли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, </w:t>
      </w:r>
      <w:r w:rsidRPr="00F529B5">
        <w:rPr>
          <w:rFonts w:ascii="Cambria" w:hAnsi="Cambria" w:cs="Cambria"/>
          <w:color w:val="000000"/>
          <w:sz w:val="28"/>
          <w:szCs w:val="28"/>
        </w:rPr>
        <w:t>тем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шире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его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возможности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в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познании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окружающей</w:t>
      </w:r>
      <w:r w:rsidR="00F529B5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действительности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, </w:t>
      </w:r>
      <w:r w:rsidRPr="00F529B5">
        <w:rPr>
          <w:rFonts w:ascii="Cambria" w:hAnsi="Cambria" w:cs="Cambria"/>
          <w:color w:val="000000"/>
          <w:sz w:val="28"/>
          <w:szCs w:val="28"/>
        </w:rPr>
        <w:t>содержательнее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полноценнее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отношения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со</w:t>
      </w:r>
      <w:r w:rsidR="00F529B5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сверстниками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взрослыми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, </w:t>
      </w:r>
      <w:r w:rsidRPr="00F529B5">
        <w:rPr>
          <w:rFonts w:ascii="Cambria" w:hAnsi="Cambria" w:cs="Cambria"/>
          <w:color w:val="000000"/>
          <w:sz w:val="28"/>
          <w:szCs w:val="28"/>
        </w:rPr>
        <w:t>тем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активнее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осуществляется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его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психическое</w:t>
      </w:r>
      <w:r w:rsidR="00F529B5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развитие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>.</w:t>
      </w:r>
    </w:p>
    <w:p w:rsidR="00897336" w:rsidRPr="00F529B5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color w:val="000000"/>
          <w:sz w:val="28"/>
          <w:szCs w:val="28"/>
        </w:rPr>
      </w:pPr>
      <w:r w:rsidRPr="00F529B5">
        <w:rPr>
          <w:rFonts w:ascii="Cambria" w:hAnsi="Cambria" w:cs="Cambria"/>
          <w:color w:val="4F82BE"/>
          <w:sz w:val="28"/>
          <w:szCs w:val="28"/>
        </w:rPr>
        <w:t>Цель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4F82BE"/>
          <w:sz w:val="28"/>
          <w:szCs w:val="28"/>
        </w:rPr>
        <w:t>построения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4F82BE"/>
          <w:sz w:val="28"/>
          <w:szCs w:val="28"/>
        </w:rPr>
        <w:t>речевой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4F82BE"/>
          <w:sz w:val="28"/>
          <w:szCs w:val="28"/>
        </w:rPr>
        <w:t>развивающей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4F82BE"/>
          <w:sz w:val="28"/>
          <w:szCs w:val="28"/>
        </w:rPr>
        <w:t>среды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– </w:t>
      </w:r>
      <w:r w:rsidRPr="00F529B5">
        <w:rPr>
          <w:rFonts w:ascii="Cambria" w:hAnsi="Cambria" w:cs="Cambria"/>
          <w:color w:val="000000"/>
          <w:sz w:val="28"/>
          <w:szCs w:val="28"/>
        </w:rPr>
        <w:t>насыщение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окружающей</w:t>
      </w:r>
    </w:p>
    <w:p w:rsidR="00897336" w:rsidRPr="00F529B5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color w:val="000000"/>
          <w:sz w:val="28"/>
          <w:szCs w:val="28"/>
        </w:rPr>
      </w:pPr>
      <w:r w:rsidRPr="00F529B5">
        <w:rPr>
          <w:rFonts w:ascii="Cambria" w:hAnsi="Cambria" w:cs="Cambria"/>
          <w:color w:val="000000"/>
          <w:sz w:val="28"/>
          <w:szCs w:val="28"/>
        </w:rPr>
        <w:t>среды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компонентами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, </w:t>
      </w:r>
      <w:r w:rsidRPr="00F529B5">
        <w:rPr>
          <w:rFonts w:ascii="Cambria" w:hAnsi="Cambria" w:cs="Cambria"/>
          <w:color w:val="000000"/>
          <w:sz w:val="28"/>
          <w:szCs w:val="28"/>
        </w:rPr>
        <w:t>обеспечивающими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развитие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речи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ребенка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дошкольного</w:t>
      </w:r>
    </w:p>
    <w:p w:rsidR="00897336" w:rsidRPr="00F529B5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color w:val="000000"/>
          <w:sz w:val="28"/>
          <w:szCs w:val="28"/>
        </w:rPr>
      </w:pPr>
      <w:r w:rsidRPr="00F529B5">
        <w:rPr>
          <w:rFonts w:ascii="Cambria" w:hAnsi="Cambria" w:cs="Cambria"/>
          <w:color w:val="000000"/>
          <w:sz w:val="28"/>
          <w:szCs w:val="28"/>
        </w:rPr>
        <w:t>возраста</w:t>
      </w:r>
      <w:r w:rsidRPr="00F529B5">
        <w:rPr>
          <w:rFonts w:ascii="Bodoni MT" w:hAnsi="Bodoni MT" w:cs="Times New Roman"/>
          <w:color w:val="000000"/>
          <w:sz w:val="28"/>
          <w:szCs w:val="28"/>
        </w:rPr>
        <w:t>.</w:t>
      </w:r>
    </w:p>
    <w:p w:rsidR="00897336" w:rsidRPr="00F529B5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color w:val="4F82BE"/>
          <w:sz w:val="28"/>
          <w:szCs w:val="28"/>
        </w:rPr>
      </w:pPr>
      <w:r w:rsidRPr="00F529B5">
        <w:rPr>
          <w:rFonts w:ascii="Cambria" w:hAnsi="Cambria" w:cs="Cambria"/>
          <w:color w:val="4F82BE"/>
          <w:sz w:val="28"/>
          <w:szCs w:val="28"/>
        </w:rPr>
        <w:t>Задачи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4F82BE"/>
          <w:sz w:val="28"/>
          <w:szCs w:val="28"/>
        </w:rPr>
        <w:t>построения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4F82BE"/>
          <w:sz w:val="28"/>
          <w:szCs w:val="28"/>
        </w:rPr>
        <w:t>речевой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4F82BE"/>
          <w:sz w:val="28"/>
          <w:szCs w:val="28"/>
        </w:rPr>
        <w:t>развивающей</w:t>
      </w:r>
      <w:r w:rsidRPr="00F529B5">
        <w:rPr>
          <w:rFonts w:ascii="Bodoni MT" w:hAnsi="Bodoni MT" w:cs="Times New Roman"/>
          <w:color w:val="4F82BE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4F82BE"/>
          <w:sz w:val="28"/>
          <w:szCs w:val="28"/>
        </w:rPr>
        <w:t>среды</w:t>
      </w:r>
      <w:r w:rsidRPr="00F529B5">
        <w:rPr>
          <w:rFonts w:ascii="Bodoni MT" w:hAnsi="Bodoni MT" w:cs="Times New Roman"/>
          <w:color w:val="4F82BE"/>
          <w:sz w:val="28"/>
          <w:szCs w:val="28"/>
        </w:rPr>
        <w:t>: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- </w:t>
      </w:r>
      <w:r w:rsidRPr="00F529B5">
        <w:rPr>
          <w:rFonts w:ascii="Cambria" w:hAnsi="Cambria" w:cs="Cambria"/>
          <w:color w:val="000000"/>
          <w:sz w:val="28"/>
          <w:szCs w:val="28"/>
        </w:rPr>
        <w:t>обеспечение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возможности</w:t>
      </w:r>
      <w:r w:rsidRPr="00F529B5">
        <w:rPr>
          <w:rFonts w:ascii="Bodoni MT" w:hAnsi="Bodoni MT" w:cs="Times New Roman"/>
          <w:color w:val="000000"/>
          <w:sz w:val="28"/>
          <w:szCs w:val="28"/>
        </w:rPr>
        <w:t xml:space="preserve"> </w:t>
      </w:r>
      <w:r w:rsidRPr="00F529B5">
        <w:rPr>
          <w:rFonts w:ascii="Cambria" w:hAnsi="Cambria" w:cs="Cambria"/>
          <w:color w:val="000000"/>
          <w:sz w:val="28"/>
          <w:szCs w:val="28"/>
        </w:rPr>
        <w:t>восприятия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наблюдения за правильной речью;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богатства сенсорных представлений;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возможности самостоятельной индивидуальной речевой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ребенка;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комфортного состояния ребенка в проявлении речевых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реакций;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возможности исследования и экспериментирования в языковой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системе.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Речевая развивающая среда должна способствовать реализации следующих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факторов: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восприятие речи взрослых;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наблюдение за языком;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вовлеченность в активную речевую среду;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диалог между взрослыми.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2BE"/>
          <w:sz w:val="28"/>
          <w:szCs w:val="28"/>
        </w:rPr>
      </w:pPr>
      <w:r>
        <w:rPr>
          <w:rFonts w:ascii="Times New Roman" w:hAnsi="Times New Roman" w:cs="Times New Roman"/>
          <w:color w:val="4F82BE"/>
          <w:sz w:val="28"/>
          <w:szCs w:val="28"/>
        </w:rPr>
        <w:t>Работая с детьми, педагог должен: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Правильно произносить все звуки родного языка, устранять имеющиеся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дефекты речи.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Иметь ясную,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чѐткую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отчѐтливую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речь, т.е. хорошую дикцию.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Использовать в своей речи литературное произношение.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Стремиться правильно использовать интонационные средства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выразительности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учѐтом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высказывания.</w:t>
      </w:r>
    </w:p>
    <w:p w:rsidR="00897336" w:rsidRDefault="00897336" w:rsidP="008F55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 общении с детьми говорить в слегка замедленном темпе, Умеренно</w:t>
      </w:r>
      <w:r w:rsidR="008F55D4">
        <w:rPr>
          <w:noProof/>
          <w:lang w:eastAsia="ru-RU"/>
        </w:rPr>
        <w:t xml:space="preserve">                    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громким голосом.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Связно и в доступной форме рассказывать и передавать содержание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текстов, точно используя слова и грамматические конструкции (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соответственно возрасту детей).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Не допускать в разговоре с детьми и с персоналом повышенного тона,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грубых выражений.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воспитателя логопедической группы владение образцовой речью – это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показатель его профессиональной подготовленности.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Любое нарушение речи в той или иной степени может отразиться на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и поведении ребенка. Дети плохо говорящие, начиная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осознавать свой недостаток, становятся молчаливыми, застенчивыми,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нерешительными. Особенно, важное значение, имеет правильное, четкое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произношение детьми звуков и слов в период обучения грамоте, так как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письменная речь формируется на основе устной и недостатки устной речи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могут привести к неуспеваемости.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развитие ребенка-дошкольника большое влияние оказывает окружающее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пространство, его наполняемость. Речевые уголки должны быть в группах 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привлекать к себе внимание детей, желание играть, именно в данном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отведенном пространстве.</w:t>
      </w:r>
    </w:p>
    <w:p w:rsidR="008F55D4" w:rsidRDefault="008F55D4" w:rsidP="008F55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B827DC" wp14:editId="6A7FE892">
            <wp:extent cx="2665639" cy="1399461"/>
            <wp:effectExtent l="0" t="0" r="1905" b="0"/>
            <wp:docPr id="3" name="Рисунок 3" descr="https://lh4.googleusercontent.com/QzGOZ-gMMApm_L_iLyWkYBk6XJHrc_bB4JxoMUxxsJMCaRQyQZGTyUgEnw=w1200-h63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QzGOZ-gMMApm_L_iLyWkYBk6XJHrc_bB4JxoMUxxsJMCaRQyQZGTyUgEnw=w1200-h630-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23" cy="140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2BE"/>
          <w:sz w:val="28"/>
          <w:szCs w:val="28"/>
        </w:rPr>
      </w:pPr>
      <w:r>
        <w:rPr>
          <w:rFonts w:ascii="Times New Roman" w:hAnsi="Times New Roman" w:cs="Times New Roman"/>
          <w:color w:val="4F82BE"/>
          <w:sz w:val="28"/>
          <w:szCs w:val="28"/>
        </w:rPr>
        <w:t>Речевая развивающая среда старшей и подготовительной групп: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Грамотная речь педагога;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Методы и приемы, направленные на развитие речи как средства общения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(знакомство с формулами речевого этикета, целенаправленное формирование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всех групп диалогических умений, умений грамотного отстаивания своей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точки зрения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;</w:t>
      </w:r>
      <w:proofErr w:type="gramEnd"/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Методы и приемы, направленные на формирование навыков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самостоятельного рассказывания (поощрение рассказов детей,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трансформация высказываний в связные рассказы, запись и повторение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рассказов, уточнения, обобщения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;</w:t>
      </w:r>
      <w:proofErr w:type="gramEnd"/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Организация деятельности в «уголке интересных вещей» (пополнение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уголка – акцент на расширении представлений детей о многообразии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окружающего мира, организация восприятия с последующим обсуждением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.</w:t>
      </w:r>
      <w:proofErr w:type="gramEnd"/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Создание индивидуального «авторского речевого пространства» каждого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Необходимым атрибутом речевого уголка является зеркало (индивидуальные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зеркала, игровой, дидактический, наглядный материал.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Дидактическое оснащение должно соответствовать структуре речевых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нарушений детей, их индивидуальным и возрастным особенностям.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Наглядный, дидактический материал в речевом уголке меняется, согласно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лексической теме.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Речевой уголок желательно разместить рядом с книжным уголком.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уголка должно быть эстетичным, привлекательным для детей, 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вызывать стремление к самостоятельной деятельности.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Игровой материал должен быть доступным для ребенка.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следует перегружать уголок оборудованием.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Неотъемлемым атрибутом речевого уголка должна быть игрушка –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―одушевленный персонаж‖, который помогает решать такие важные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коррекционные задачи, как преодоление неуверенности, стеснительность,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эмоциональной устойчивости,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вызывать у детей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речевой интерес, побуждать к речевой активности.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речевого развития должна соответствовать общему оформлению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группы. Ей можно придумать название,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«Уголок речи 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грамотности», «Учимся говорить правильно», или просто выделить место. В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оформлении необходимо проявить индивидуальность, творчество, чтобы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детям хотелось пользоваться представленными материалами и пособиями.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героем может стать добрый гном, который будет учить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говорить, или кукла с большим язычком, будет показывать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артикуляционную гимнастику, и наоборот, иностранец или инопланетянин,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которого дети научат красиво говорить на русском языке.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2BE"/>
          <w:sz w:val="28"/>
          <w:szCs w:val="28"/>
        </w:rPr>
      </w:pPr>
      <w:r>
        <w:rPr>
          <w:rFonts w:ascii="Times New Roman" w:hAnsi="Times New Roman" w:cs="Times New Roman"/>
          <w:color w:val="4F82BE"/>
          <w:sz w:val="28"/>
          <w:szCs w:val="28"/>
        </w:rPr>
        <w:t>Наполнение речевого уголка должно отражать все направления работы по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2BE"/>
          <w:sz w:val="28"/>
          <w:szCs w:val="28"/>
        </w:rPr>
      </w:pPr>
      <w:r>
        <w:rPr>
          <w:rFonts w:ascii="Times New Roman" w:hAnsi="Times New Roman" w:cs="Times New Roman"/>
          <w:color w:val="4F82BE"/>
          <w:sz w:val="28"/>
          <w:szCs w:val="28"/>
        </w:rPr>
        <w:t>развитию речи: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словаря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над грамматическим строем речи (обучение различным способам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словообразования, формирование грамматически правильной речи)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связной речи (составление описательных и творческих рассказов,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пересказы, описание картин и предметов, работа с загадками, пословицами 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поговорками, стихами)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воспитание звуковой культуры речи (совершенствование диафрагмально-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речевого дыхания, развитие слухового внимания и фонематического слуха,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закрепление в речи чистого звукопроизношения, работа над просодическими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компонентами речи)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подготовка к обучению и обучение грамоте (знакомство со звукобуквенным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анализом и синтезом, деление слов на слоги, анализ предложения)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мелкой моторики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графомоторной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знакомство с художественной литературой (можно выделить отдельно в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книжный уголок)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2BE"/>
          <w:sz w:val="28"/>
          <w:szCs w:val="28"/>
        </w:rPr>
      </w:pPr>
      <w:r>
        <w:rPr>
          <w:rFonts w:ascii="Times New Roman" w:hAnsi="Times New Roman" w:cs="Times New Roman"/>
          <w:color w:val="4F82BE"/>
          <w:sz w:val="28"/>
          <w:szCs w:val="28"/>
        </w:rPr>
        <w:t>Оборудование и наполнение речевой зоны: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Закрепление правильного речевого выдоха и формирование умения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контролировать силу и длительность воздушной струи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«Листочки»; «Бабочки»; «Волшебный пушок»; лабиринты; разноцветные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шарики; султанчики; бумажные снежинки; вертушки — карандаши;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колокольчики из фольги на ниточке «Буря в стакане»; «Чей кораблик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доберется быстрее»; «Загони мяч в ворота» и др.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Формирование фонематического восприятия и слуха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Шумовые инструменты; звуковые коробочки; детские музыкальные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инструменты: рояль, гармошка, барабаны, дудочка, бубен, трещотка,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колокольчики, погремушки; предметные, сюжетные картинки для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высказывания звуков и их автоматизации; игры с парными карточками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(звуки: Р, Л; С, 3, Ц; Ш, Ж, Щ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звуковички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гласных и согласных звуков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(домики для твердых и мягких звуков, картинки «камень», «вата»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;</w:t>
      </w:r>
      <w:proofErr w:type="gramEnd"/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 пособия для звукобуквенного анализа; схемы слова;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звуковые дорожки, звуковая лесенка; альбомы по слоговой структуре слова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«Собери букет»; «Делим слова на слоги»; «Найди себе пару»; «Найди, что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звучит»; «Угадай, откуда идет звук»; «Разложи картинки»; «Повтори — не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ошибись»; «Тихо — громко»; «Общий звук»; «Придумай слова со звуком»;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«Испорченный телефон»; «Звуковые символы» и др.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Развитие артикуляционной моторики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Предметные картинки-опоры; артикуляционные уклады схемы;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артикуляционная гимнастика в альбомах на определенный звук; схема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характеристики артикуляции звуков; артикуляционная гимнастика в стихах 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картинках; формы артикуляционной гимнастики для губ и языка в символах;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альбомы с артикуляционной гимнастикой схема для характеристики звука.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Закрепление навыков правильного звукопроизношения поставленных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звуков (изолированно, в слогах, словах, в предложениях, в связной речи).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Мелкие игрушки; предметные картинки; сюжетные картинки; различные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театров; альбомы на каждый звук; логопедические альбомы для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автоматизации различных звуков,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стихи,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скороговорки; схема характеристики звуков; схема слова; зеркала в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ассортименте Лото на звуки С, 3; Ж, Ш; Р, Л; «Логопедическое лото»;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«Веселая гимнастика»; «Звуки, я вас различаю (Р, 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»</w:t>
      </w:r>
      <w:proofErr w:type="gramEnd"/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Закрепление навыков, полученных на занятиях по обучению грамоте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Магнитная доска; наборы магнитных букв; кассы букв и слогов; символы для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буквенного анализа, кубики «Азбука в картинках», «Учись читать»,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«Умные кубики», «Слоговые кубики» и 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д.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альбом «Изучаем буквы»;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пособие «Говорящая азбука»; волшебный домик «Букварь» Н. С. Жукова,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«Чтение по слогам», «Читаем с подсказками»; «Тексты с хвостами»; книжки-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малышки и др. «Назови, прочитай, проверь»; «Научись читать»; «Я учу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буквы»; «Найди букву»; «Готов ли ты к школе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? 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 «Слоговое лото»;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«Волшебная тесьма»; «Найди место звука в слове»; «Прочитай по первым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звукам»; «Слоговая копилка»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др.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серия «Умные игры», ребусы.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Активизация словаря, обобщающих понятий и лексико-грамматических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категорий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Предметные картинки по лексическим темам; «Большие и маленькие»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(употребление в уменьшительно-ласкательной форме) «Что из чего сделано»;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«Прогноз погоды»; «Одень куклу»; «В мире животных»; «Детский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компьютер» и др.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Развитие связной речи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Серии сюжетных картинок «Истории в картинках»; разные виды театра;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стихи,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скороговорки; библиотека детских книг и др.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Развитие мелкой моторики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Сухой бассейн; массажные валики, мячики, прищепки, трафареты;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пальчиковые игры (схемы-памятки по лексическим темам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«Мир твоих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фантазий» (различный материал для составления букв); игры на штриховку;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«Рисуем по клеточкам»; мозаики; игры-шнуровки и др.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Правильная организация речевой развивающей среды дает возможность для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эффективного воспитательного воздействия, создает благоприятные условия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формирования речевых умений и навыков детей не только в специально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организованном обучении, но и в самостоятельной деятельности,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высокий уровень речевой активности детей, способствует</w:t>
      </w:r>
    </w:p>
    <w:p w:rsidR="00897336" w:rsidRDefault="00897336" w:rsidP="00F529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овладению детьми речевыми умениями и навыками в естественной</w:t>
      </w:r>
    </w:p>
    <w:p w:rsidR="00986848" w:rsidRDefault="00897336" w:rsidP="00F529B5">
      <w:pPr>
        <w:shd w:val="clear" w:color="auto" w:fill="FFFFFF" w:themeFill="background1"/>
        <w:spacing w:after="0" w:line="240" w:lineRule="auto"/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обстановке живой разговорной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речи._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86848" w:rsidRDefault="00986848" w:rsidP="00F529B5">
      <w:pPr>
        <w:spacing w:after="0" w:line="240" w:lineRule="auto"/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</w:pPr>
    </w:p>
    <w:sectPr w:rsidR="00986848" w:rsidSect="008F55D4">
      <w:pgSz w:w="11906" w:h="16838"/>
      <w:pgMar w:top="993" w:right="849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E83"/>
    <w:multiLevelType w:val="multilevel"/>
    <w:tmpl w:val="F102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44F44"/>
    <w:multiLevelType w:val="multilevel"/>
    <w:tmpl w:val="417A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89"/>
    <w:rsid w:val="001C6D1F"/>
    <w:rsid w:val="001E4C78"/>
    <w:rsid w:val="00587AA8"/>
    <w:rsid w:val="0089320B"/>
    <w:rsid w:val="00897336"/>
    <w:rsid w:val="008C5E1C"/>
    <w:rsid w:val="008F55D4"/>
    <w:rsid w:val="00986848"/>
    <w:rsid w:val="00F529B5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71C5"/>
  <w15:chartTrackingRefBased/>
  <w15:docId w15:val="{34F5B764-EB1F-4A9A-A926-C03FDC7C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882">
              <w:marLeft w:val="45"/>
              <w:marRight w:val="4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734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5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7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5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754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6742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4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2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74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8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27239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7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0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99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81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80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24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497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06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7952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07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7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3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77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84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8976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94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04321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07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47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02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28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348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843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74516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6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35372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1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97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29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637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462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96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9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5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60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Dom</cp:lastModifiedBy>
  <cp:revision>8</cp:revision>
  <dcterms:created xsi:type="dcterms:W3CDTF">2021-01-29T11:26:00Z</dcterms:created>
  <dcterms:modified xsi:type="dcterms:W3CDTF">2021-02-28T06:15:00Z</dcterms:modified>
</cp:coreProperties>
</file>