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AC" w:rsidRDefault="00F44FAC" w:rsidP="00F44FAC"/>
    <w:p w:rsidR="0040133D" w:rsidRPr="0040133D" w:rsidRDefault="0040133D" w:rsidP="0040133D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0133D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40133D" w:rsidRPr="0040133D" w:rsidRDefault="0040133D" w:rsidP="0040133D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0133D">
        <w:rPr>
          <w:b/>
          <w:sz w:val="20"/>
          <w:szCs w:val="20"/>
        </w:rPr>
        <w:t>«Детский сад комбинированного вида № 19 «Рябинка»</w:t>
      </w:r>
    </w:p>
    <w:p w:rsidR="0040133D" w:rsidRPr="0040133D" w:rsidRDefault="0040133D" w:rsidP="0040133D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40133D">
        <w:rPr>
          <w:sz w:val="20"/>
          <w:szCs w:val="20"/>
        </w:rPr>
        <w:t>_____________________________________________________________________</w:t>
      </w:r>
    </w:p>
    <w:p w:rsidR="0040133D" w:rsidRPr="0040133D" w:rsidRDefault="0040133D" w:rsidP="0040133D">
      <w:pPr>
        <w:tabs>
          <w:tab w:val="center" w:pos="4677"/>
          <w:tab w:val="right" w:pos="9355"/>
        </w:tabs>
        <w:jc w:val="center"/>
      </w:pPr>
      <w:smartTag w:uri="urn:schemas-microsoft-com:office:smarttags" w:element="metricconverter">
        <w:smartTagPr>
          <w:attr w:name="ProductID" w:val="658204, г"/>
        </w:smartTagPr>
        <w:r w:rsidRPr="0040133D">
          <w:rPr>
            <w:sz w:val="20"/>
            <w:szCs w:val="20"/>
          </w:rPr>
          <w:t>658204, г</w:t>
        </w:r>
      </w:smartTag>
      <w:r w:rsidRPr="0040133D">
        <w:rPr>
          <w:sz w:val="20"/>
          <w:szCs w:val="20"/>
        </w:rPr>
        <w:t xml:space="preserve">. Рубцовск, ул. </w:t>
      </w:r>
      <w:r w:rsidRPr="0040133D">
        <w:t>Комсомольская, 65</w:t>
      </w:r>
    </w:p>
    <w:p w:rsidR="0040133D" w:rsidRPr="0040133D" w:rsidRDefault="0040133D" w:rsidP="0040133D">
      <w:pPr>
        <w:tabs>
          <w:tab w:val="center" w:pos="4677"/>
          <w:tab w:val="right" w:pos="9355"/>
        </w:tabs>
        <w:jc w:val="center"/>
      </w:pPr>
      <w:r w:rsidRPr="0040133D">
        <w:t xml:space="preserve"> тел.: (38557) 2-16-26</w:t>
      </w:r>
    </w:p>
    <w:p w:rsidR="0040133D" w:rsidRPr="0040133D" w:rsidRDefault="0040133D" w:rsidP="0040133D">
      <w:pPr>
        <w:spacing w:after="200" w:line="276" w:lineRule="auto"/>
        <w:jc w:val="center"/>
        <w:rPr>
          <w:rFonts w:ascii="Calibri" w:eastAsia="Calibri" w:hAnsi="Calibri"/>
          <w:color w:val="0000FF"/>
          <w:u w:val="single"/>
          <w:lang w:val="en-US" w:eastAsia="en-US"/>
        </w:rPr>
      </w:pPr>
      <w:r w:rsidRPr="0040133D">
        <w:rPr>
          <w:rFonts w:ascii="Calibri" w:eastAsia="Calibri" w:hAnsi="Calibri"/>
          <w:lang w:eastAsia="en-US"/>
        </w:rPr>
        <w:t>Е</w:t>
      </w:r>
      <w:r w:rsidRPr="0040133D">
        <w:rPr>
          <w:rFonts w:ascii="Calibri" w:eastAsia="Calibri" w:hAnsi="Calibri"/>
          <w:lang w:val="en-US" w:eastAsia="en-US"/>
        </w:rPr>
        <w:t xml:space="preserve">-mail: </w:t>
      </w:r>
      <w:hyperlink r:id="rId5" w:history="1">
        <w:r w:rsidRPr="0040133D">
          <w:rPr>
            <w:rFonts w:ascii="Calibri" w:eastAsia="Calibri" w:hAnsi="Calibri"/>
            <w:color w:val="0000FF"/>
            <w:u w:val="single"/>
            <w:lang w:val="en-US" w:eastAsia="en-US"/>
          </w:rPr>
          <w:t>ryabinka.detskiysad19@mail.ru</w:t>
        </w:r>
      </w:hyperlink>
    </w:p>
    <w:p w:rsidR="0040133D" w:rsidRPr="0040133D" w:rsidRDefault="0040133D" w:rsidP="0040133D">
      <w:pPr>
        <w:spacing w:before="68" w:after="68"/>
        <w:ind w:firstLine="184"/>
        <w:jc w:val="center"/>
        <w:rPr>
          <w:rFonts w:eastAsia="Calibri"/>
          <w:b/>
          <w:i/>
          <w:color w:val="0000FF"/>
          <w:lang w:eastAsia="en-US"/>
        </w:rPr>
      </w:pPr>
      <w:r w:rsidRPr="0040133D">
        <w:rPr>
          <w:rFonts w:eastAsia="Calibri"/>
          <w:b/>
          <w:i/>
          <w:color w:val="0000FF"/>
          <w:lang w:eastAsia="en-US"/>
        </w:rPr>
        <w:t>Сообщение подготовила: Киракосян О.Х</w:t>
      </w:r>
    </w:p>
    <w:p w:rsidR="0040133D" w:rsidRPr="0040133D" w:rsidRDefault="0040133D" w:rsidP="0040133D">
      <w:pPr>
        <w:spacing w:before="68" w:after="68"/>
        <w:ind w:firstLine="184"/>
        <w:jc w:val="center"/>
        <w:rPr>
          <w:rFonts w:ascii="Verdana" w:hAnsi="Verdana"/>
          <w:color w:val="464646"/>
          <w:sz w:val="19"/>
          <w:szCs w:val="19"/>
        </w:rPr>
      </w:pPr>
      <w:r w:rsidRPr="0040133D">
        <w:rPr>
          <w:rFonts w:eastAsia="Calibri"/>
          <w:b/>
          <w:i/>
          <w:color w:val="0000FF"/>
          <w:lang w:eastAsia="en-US"/>
        </w:rPr>
        <w:t xml:space="preserve">Консультация для </w:t>
      </w:r>
      <w:r>
        <w:rPr>
          <w:rFonts w:eastAsia="Calibri"/>
          <w:b/>
          <w:i/>
          <w:color w:val="0000FF"/>
          <w:lang w:eastAsia="en-US"/>
        </w:rPr>
        <w:t>педагогов.</w:t>
      </w:r>
    </w:p>
    <w:p w:rsidR="00F44FAC" w:rsidRDefault="00F44FAC" w:rsidP="00F44FAC"/>
    <w:p w:rsidR="00F44FAC" w:rsidRDefault="00F44FAC" w:rsidP="00F44FAC">
      <w:pPr>
        <w:jc w:val="center"/>
      </w:pPr>
      <w:r>
        <w:rPr>
          <w:noProof/>
        </w:rPr>
        <w:drawing>
          <wp:inline distT="0" distB="0" distL="0" distR="0" wp14:anchorId="0E5E1AE5">
            <wp:extent cx="4723765" cy="1295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33D" w:rsidRDefault="0040133D" w:rsidP="00F44FAC">
      <w:pPr>
        <w:jc w:val="center"/>
      </w:pPr>
    </w:p>
    <w:p w:rsidR="0040133D" w:rsidRDefault="0040133D" w:rsidP="00F44FAC">
      <w:pPr>
        <w:jc w:val="center"/>
      </w:pPr>
    </w:p>
    <w:p w:rsidR="0040133D" w:rsidRDefault="0040133D" w:rsidP="00F44FAC">
      <w:pPr>
        <w:jc w:val="center"/>
      </w:pPr>
    </w:p>
    <w:p w:rsidR="00F44FAC" w:rsidRDefault="0040133D" w:rsidP="0040133D">
      <w:pPr>
        <w:jc w:val="center"/>
      </w:pPr>
      <w:bookmarkStart w:id="0" w:name="_GoBack"/>
      <w:r w:rsidRPr="0040133D">
        <w:drawing>
          <wp:inline distT="0" distB="0" distL="0" distR="0">
            <wp:extent cx="3171825" cy="1476375"/>
            <wp:effectExtent l="0" t="0" r="9525" b="9525"/>
            <wp:docPr id="3" name="Рисунок 3" descr="Обобщение педагогического опыта по теме «Развитие речи в дошкольном  возрасте» ⋆ Планета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бщение педагогического опыта по теме «Развитие речи в дошкольном  возрасте» ⋆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4FAC" w:rsidRDefault="00F44FAC" w:rsidP="00F44FAC">
      <w:pPr>
        <w:rPr>
          <w:rFonts w:ascii="Arial" w:hAnsi="Arial" w:cs="Arial"/>
          <w:sz w:val="28"/>
        </w:rPr>
      </w:pPr>
    </w:p>
    <w:p w:rsidR="00F44FAC" w:rsidRDefault="00F44FAC" w:rsidP="00F44FAC">
      <w:pPr>
        <w:jc w:val="both"/>
        <w:rPr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ab/>
      </w:r>
      <w:r w:rsidRPr="00F44FAC">
        <w:rPr>
          <w:b/>
          <w:bCs/>
          <w:i/>
          <w:iCs/>
          <w:color w:val="7030A0"/>
          <w:sz w:val="28"/>
        </w:rPr>
        <w:t>Нарушение речи</w:t>
      </w:r>
      <w:r w:rsidRPr="00F44FAC">
        <w:rPr>
          <w:color w:val="7030A0"/>
          <w:sz w:val="28"/>
        </w:rPr>
        <w:t xml:space="preserve"> </w:t>
      </w:r>
      <w:r w:rsidRPr="00F44FAC">
        <w:rPr>
          <w:sz w:val="28"/>
        </w:rPr>
        <w:t>– отклонения в речи говорящего от языковой нормы, принятой в данной языковой среде, проявляющиеся в частичных нарушениях (звукопроизношения, голоса, темпа и ритма и т.д.) и обусловленные расстройствами нормального функционирования психофизиологических механизмов речевой деятельности.</w:t>
      </w:r>
    </w:p>
    <w:p w:rsidR="00F44FAC" w:rsidRPr="00F44FAC" w:rsidRDefault="00F44FAC" w:rsidP="00F44FAC">
      <w:pPr>
        <w:jc w:val="both"/>
        <w:rPr>
          <w:sz w:val="28"/>
        </w:rPr>
      </w:pPr>
    </w:p>
    <w:p w:rsidR="00F44FAC" w:rsidRDefault="00F44FAC" w:rsidP="00F44FAC">
      <w:pPr>
        <w:jc w:val="both"/>
        <w:rPr>
          <w:b/>
          <w:i/>
          <w:color w:val="7030A0"/>
          <w:sz w:val="28"/>
        </w:rPr>
      </w:pPr>
      <w:r w:rsidRPr="00F44FAC">
        <w:rPr>
          <w:b/>
          <w:i/>
          <w:color w:val="7030A0"/>
          <w:sz w:val="28"/>
        </w:rPr>
        <w:tab/>
        <w:t>Речевые нарушения характеризуются следующими особенностями:</w:t>
      </w:r>
    </w:p>
    <w:p w:rsidR="00F44FAC" w:rsidRPr="00F44FAC" w:rsidRDefault="00F44FAC" w:rsidP="00F44FAC">
      <w:pPr>
        <w:jc w:val="both"/>
        <w:rPr>
          <w:b/>
          <w:i/>
          <w:color w:val="7030A0"/>
          <w:sz w:val="28"/>
        </w:rPr>
      </w:pP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Они не соответствуют возрасту говорящего;</w:t>
      </w: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Не являются диалектизмами, безграмотностью речи и выражением незнания языка;</w:t>
      </w: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Связаны с отклонениями в функционировании психофизиологических механизмов речи;</w:t>
      </w: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Носят устойчивый характер и самостоятельно не исчезают;</w:t>
      </w: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Часто оказывают отрицательное влияние на дальнейшее психическое развитие ребенка;</w:t>
      </w:r>
    </w:p>
    <w:p w:rsidR="00F44FAC" w:rsidRPr="00F44FAC" w:rsidRDefault="00F44FAC" w:rsidP="00F44FAC">
      <w:pPr>
        <w:numPr>
          <w:ilvl w:val="0"/>
          <w:numId w:val="3"/>
        </w:numPr>
        <w:jc w:val="both"/>
        <w:rPr>
          <w:sz w:val="28"/>
        </w:rPr>
      </w:pPr>
      <w:r w:rsidRPr="00F44FAC">
        <w:rPr>
          <w:sz w:val="28"/>
        </w:rPr>
        <w:t>Требуют определенного логопедического воздействия в зависимости от их характера.</w:t>
      </w:r>
    </w:p>
    <w:p w:rsidR="00F44FAC" w:rsidRPr="00F44FAC" w:rsidRDefault="00F44FAC" w:rsidP="00F44FAC">
      <w:pPr>
        <w:jc w:val="both"/>
        <w:rPr>
          <w:sz w:val="28"/>
        </w:rPr>
      </w:pPr>
    </w:p>
    <w:p w:rsidR="00F44FAC" w:rsidRPr="00F44FAC" w:rsidRDefault="00F44FAC" w:rsidP="00F44FAC">
      <w:pPr>
        <w:ind w:left="360"/>
        <w:jc w:val="both"/>
        <w:rPr>
          <w:color w:val="7030A0"/>
          <w:sz w:val="28"/>
        </w:rPr>
      </w:pPr>
      <w:r w:rsidRPr="00F44FAC">
        <w:rPr>
          <w:b/>
          <w:bCs/>
          <w:i/>
          <w:iCs/>
          <w:color w:val="7030A0"/>
          <w:sz w:val="28"/>
        </w:rPr>
        <w:t>Причины нарушений: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соматическая ослабленность;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замедленное психофизическое развитие;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отягощенная наследственность, травмы;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неправильное строение органов речевого аппарата;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невнимание к речевому развитию детей в младшем возрасте;</w:t>
      </w:r>
    </w:p>
    <w:p w:rsidR="00F44FAC" w:rsidRPr="00F44FAC" w:rsidRDefault="00F44FAC" w:rsidP="00F44FAC">
      <w:pPr>
        <w:numPr>
          <w:ilvl w:val="1"/>
          <w:numId w:val="1"/>
        </w:numPr>
        <w:jc w:val="both"/>
        <w:rPr>
          <w:sz w:val="28"/>
        </w:rPr>
      </w:pPr>
      <w:r w:rsidRPr="00F44FAC">
        <w:rPr>
          <w:sz w:val="28"/>
        </w:rPr>
        <w:t>двуязычие в семье и др.</w:t>
      </w:r>
    </w:p>
    <w:p w:rsidR="00F44FAC" w:rsidRPr="00F44FAC" w:rsidRDefault="00F44FAC" w:rsidP="00F44FAC">
      <w:pPr>
        <w:jc w:val="both"/>
        <w:rPr>
          <w:sz w:val="28"/>
        </w:rPr>
      </w:pPr>
    </w:p>
    <w:p w:rsidR="00F44FAC" w:rsidRDefault="00F44FAC" w:rsidP="00F44FAC">
      <w:pPr>
        <w:ind w:left="708"/>
        <w:jc w:val="both"/>
        <w:rPr>
          <w:b/>
          <w:i/>
          <w:iCs/>
          <w:color w:val="7030A0"/>
          <w:sz w:val="28"/>
        </w:rPr>
      </w:pPr>
      <w:r w:rsidRPr="00F44FAC">
        <w:rPr>
          <w:b/>
          <w:i/>
          <w:iCs/>
          <w:color w:val="7030A0"/>
          <w:sz w:val="28"/>
        </w:rPr>
        <w:t>Для предупреждения недостатков речи необходимо:</w:t>
      </w:r>
    </w:p>
    <w:p w:rsidR="00F44FAC" w:rsidRPr="00F44FAC" w:rsidRDefault="00F44FAC" w:rsidP="00F44FAC">
      <w:pPr>
        <w:ind w:left="708"/>
        <w:jc w:val="both"/>
        <w:rPr>
          <w:b/>
          <w:i/>
          <w:iCs/>
          <w:color w:val="7030A0"/>
          <w:sz w:val="28"/>
        </w:rPr>
      </w:pPr>
    </w:p>
    <w:p w:rsidR="00F44FAC" w:rsidRPr="00F44FAC" w:rsidRDefault="00F44FAC" w:rsidP="00F44FAC">
      <w:pPr>
        <w:numPr>
          <w:ilvl w:val="0"/>
          <w:numId w:val="4"/>
        </w:numPr>
        <w:jc w:val="both"/>
        <w:rPr>
          <w:sz w:val="32"/>
        </w:rPr>
      </w:pPr>
      <w:r w:rsidRPr="00F44FAC">
        <w:rPr>
          <w:sz w:val="28"/>
        </w:rPr>
        <w:t>Следить за общим состоянием ребенка, укреплять и закалять его организм;</w:t>
      </w:r>
    </w:p>
    <w:p w:rsidR="00F44FAC" w:rsidRPr="00F44FAC" w:rsidRDefault="00F44FAC" w:rsidP="00F44FAC">
      <w:pPr>
        <w:numPr>
          <w:ilvl w:val="0"/>
          <w:numId w:val="4"/>
        </w:numPr>
        <w:jc w:val="both"/>
        <w:rPr>
          <w:sz w:val="32"/>
        </w:rPr>
      </w:pPr>
      <w:r w:rsidRPr="00F44FAC">
        <w:rPr>
          <w:sz w:val="28"/>
        </w:rPr>
        <w:t>Своевременно санировать полость рта, следить за состоянием носоглотки; не допускать хронического насморка, следить, чтобы после ангины дети не перенапрягали голос и т.д.;</w:t>
      </w:r>
    </w:p>
    <w:p w:rsidR="00F44FAC" w:rsidRPr="00F44FAC" w:rsidRDefault="00F44FAC" w:rsidP="00F44FAC">
      <w:pPr>
        <w:numPr>
          <w:ilvl w:val="0"/>
          <w:numId w:val="4"/>
        </w:numPr>
        <w:jc w:val="both"/>
        <w:rPr>
          <w:sz w:val="32"/>
        </w:rPr>
      </w:pPr>
      <w:r w:rsidRPr="00F44FAC">
        <w:rPr>
          <w:sz w:val="28"/>
        </w:rPr>
        <w:t>Создавать все условия для правильного речевого воспитания ребенка в семье;</w:t>
      </w:r>
    </w:p>
    <w:p w:rsidR="00F44FAC" w:rsidRPr="00F44FAC" w:rsidRDefault="00F44FAC" w:rsidP="00F44FAC">
      <w:pPr>
        <w:numPr>
          <w:ilvl w:val="0"/>
          <w:numId w:val="4"/>
        </w:numPr>
        <w:jc w:val="both"/>
        <w:rPr>
          <w:sz w:val="32"/>
        </w:rPr>
      </w:pPr>
      <w:r w:rsidRPr="00F44FAC">
        <w:rPr>
          <w:sz w:val="28"/>
        </w:rPr>
        <w:t>Не следует наказывать детей за погрешности в речи, передразнивать или раздраженно поправлять.</w:t>
      </w:r>
    </w:p>
    <w:p w:rsidR="00F44FAC" w:rsidRDefault="00F44FAC" w:rsidP="00F44FAC">
      <w:pPr>
        <w:ind w:left="360"/>
        <w:jc w:val="both"/>
        <w:rPr>
          <w:sz w:val="32"/>
        </w:rPr>
      </w:pPr>
    </w:p>
    <w:p w:rsidR="0040133D" w:rsidRPr="00F44FAC" w:rsidRDefault="0040133D" w:rsidP="00F44FAC">
      <w:pPr>
        <w:ind w:left="360"/>
        <w:jc w:val="both"/>
        <w:rPr>
          <w:sz w:val="32"/>
        </w:rPr>
      </w:pPr>
    </w:p>
    <w:p w:rsidR="00B90EB8" w:rsidRPr="00F44FAC" w:rsidRDefault="00B90EB8"/>
    <w:p w:rsidR="00F44FAC" w:rsidRPr="00F44FAC" w:rsidRDefault="0040133D" w:rsidP="0040133D">
      <w:pPr>
        <w:jc w:val="center"/>
      </w:pPr>
      <w:r w:rsidRPr="0040133D">
        <w:drawing>
          <wp:inline distT="0" distB="0" distL="0" distR="0">
            <wp:extent cx="4591050" cy="3333750"/>
            <wp:effectExtent l="0" t="0" r="0" b="0"/>
            <wp:docPr id="2" name="Рисунок 2" descr="Развитие речи дошкольников по возрастам | ДЕТСТВО-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чи дошкольников по возрастам | ДЕТСТВО-ГИ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FAC" w:rsidRPr="00F4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AC"/>
    <w:multiLevelType w:val="hybridMultilevel"/>
    <w:tmpl w:val="06F6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33CFEBC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268"/>
    <w:multiLevelType w:val="hybridMultilevel"/>
    <w:tmpl w:val="2946CF5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2006AB"/>
    <w:multiLevelType w:val="hybridMultilevel"/>
    <w:tmpl w:val="D90A06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6BB43F5"/>
    <w:multiLevelType w:val="hybridMultilevel"/>
    <w:tmpl w:val="85663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33CFEBC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B4"/>
    <w:rsid w:val="000822B4"/>
    <w:rsid w:val="0040133D"/>
    <w:rsid w:val="00B90EB8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D3B96"/>
  <w15:chartTrackingRefBased/>
  <w15:docId w15:val="{B8B36E1A-EFF7-4006-A660-2B7D244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2021-08-30T06:56:00Z</dcterms:created>
  <dcterms:modified xsi:type="dcterms:W3CDTF">2021-08-30T07:14:00Z</dcterms:modified>
</cp:coreProperties>
</file>